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772" w:rsidRPr="002C5571" w:rsidRDefault="009047C4" w:rsidP="009047C4">
      <w:pPr>
        <w:snapToGrid w:val="0"/>
        <w:jc w:val="center"/>
        <w:rPr>
          <w:rFonts w:eastAsia="標楷體"/>
          <w:b/>
          <w:sz w:val="40"/>
          <w:szCs w:val="40"/>
        </w:rPr>
      </w:pPr>
      <w:r w:rsidRPr="002C5571">
        <w:rPr>
          <w:rFonts w:eastAsia="標楷體" w:hint="eastAsia"/>
          <w:b/>
          <w:sz w:val="40"/>
          <w:szCs w:val="40"/>
        </w:rPr>
        <w:t>台灣可靠度工程學會教育訓練</w:t>
      </w:r>
    </w:p>
    <w:p w:rsidR="009047C4" w:rsidRDefault="009047C4" w:rsidP="009047C4">
      <w:pPr>
        <w:snapToGrid w:val="0"/>
        <w:jc w:val="center"/>
        <w:rPr>
          <w:rFonts w:eastAsia="標楷體"/>
          <w:b/>
          <w:sz w:val="28"/>
          <w:szCs w:val="28"/>
        </w:rPr>
      </w:pPr>
    </w:p>
    <w:p w:rsidR="009047C4" w:rsidRDefault="009047C4" w:rsidP="009047C4">
      <w:pPr>
        <w:snapToGrid w:val="0"/>
        <w:jc w:val="center"/>
        <w:rPr>
          <w:rFonts w:eastAsia="標楷體"/>
          <w:b/>
          <w:sz w:val="28"/>
          <w:szCs w:val="28"/>
        </w:rPr>
      </w:pPr>
      <w:r>
        <w:rPr>
          <w:rFonts w:eastAsia="標楷體" w:hint="eastAsia"/>
          <w:b/>
          <w:sz w:val="28"/>
          <w:szCs w:val="28"/>
        </w:rPr>
        <w:t>日期：基礎課程</w:t>
      </w:r>
      <w:r>
        <w:rPr>
          <w:rFonts w:eastAsia="標楷體" w:hint="eastAsia"/>
          <w:b/>
          <w:sz w:val="28"/>
          <w:szCs w:val="28"/>
        </w:rPr>
        <w:t>2024/1/4-1/5</w:t>
      </w:r>
      <w:r>
        <w:rPr>
          <w:rFonts w:eastAsia="標楷體" w:hint="eastAsia"/>
          <w:b/>
          <w:sz w:val="28"/>
          <w:szCs w:val="28"/>
        </w:rPr>
        <w:t>、進階課程</w:t>
      </w:r>
      <w:r>
        <w:rPr>
          <w:rFonts w:eastAsia="標楷體" w:hint="eastAsia"/>
          <w:b/>
          <w:sz w:val="28"/>
          <w:szCs w:val="28"/>
        </w:rPr>
        <w:t>2024/1/8-1/11</w:t>
      </w:r>
    </w:p>
    <w:p w:rsidR="009047C4" w:rsidRPr="009047C4" w:rsidRDefault="009047C4" w:rsidP="009047C4">
      <w:pPr>
        <w:snapToGrid w:val="0"/>
        <w:jc w:val="center"/>
        <w:rPr>
          <w:rFonts w:eastAsia="標楷體"/>
          <w:b/>
          <w:sz w:val="28"/>
          <w:szCs w:val="28"/>
        </w:rPr>
      </w:pPr>
      <w:r>
        <w:rPr>
          <w:rFonts w:eastAsia="標楷體" w:hint="eastAsia"/>
          <w:b/>
          <w:sz w:val="28"/>
          <w:szCs w:val="28"/>
        </w:rPr>
        <w:t>地點：</w:t>
      </w:r>
      <w:r w:rsidRPr="009047C4">
        <w:rPr>
          <w:rFonts w:eastAsia="標楷體" w:hint="eastAsia"/>
          <w:b/>
          <w:sz w:val="28"/>
          <w:szCs w:val="28"/>
        </w:rPr>
        <w:t>台</w:t>
      </w:r>
      <w:r>
        <w:rPr>
          <w:rFonts w:eastAsia="標楷體" w:hint="eastAsia"/>
          <w:b/>
          <w:sz w:val="28"/>
          <w:szCs w:val="28"/>
        </w:rPr>
        <w:t>灣</w:t>
      </w:r>
      <w:r w:rsidRPr="009047C4">
        <w:rPr>
          <w:rFonts w:eastAsia="標楷體" w:hint="eastAsia"/>
          <w:b/>
          <w:sz w:val="28"/>
          <w:szCs w:val="28"/>
        </w:rPr>
        <w:t>大</w:t>
      </w:r>
      <w:r>
        <w:rPr>
          <w:rFonts w:eastAsia="標楷體" w:hint="eastAsia"/>
          <w:b/>
          <w:sz w:val="28"/>
          <w:szCs w:val="28"/>
        </w:rPr>
        <w:t>學</w:t>
      </w:r>
      <w:r w:rsidRPr="009047C4">
        <w:rPr>
          <w:rFonts w:eastAsia="標楷體" w:hint="eastAsia"/>
          <w:b/>
          <w:sz w:val="28"/>
          <w:szCs w:val="28"/>
        </w:rPr>
        <w:t>五號館農工九</w:t>
      </w:r>
    </w:p>
    <w:p w:rsidR="009047C4" w:rsidRDefault="009047C4" w:rsidP="00E95772">
      <w:pPr>
        <w:rPr>
          <w:rFonts w:eastAsia="標楷體"/>
        </w:rPr>
      </w:pPr>
    </w:p>
    <w:p w:rsidR="00E95772" w:rsidRPr="009047C4" w:rsidRDefault="00E95772" w:rsidP="00E95772">
      <w:pPr>
        <w:rPr>
          <w:rFonts w:eastAsia="標楷體"/>
          <w:b/>
          <w:sz w:val="28"/>
          <w:szCs w:val="28"/>
        </w:rPr>
      </w:pPr>
      <w:r w:rsidRPr="009047C4">
        <w:rPr>
          <w:rFonts w:eastAsia="標楷體"/>
          <w:b/>
          <w:sz w:val="28"/>
          <w:szCs w:val="28"/>
        </w:rPr>
        <w:t xml:space="preserve">1. </w:t>
      </w:r>
      <w:r w:rsidRPr="009047C4">
        <w:rPr>
          <w:rFonts w:eastAsia="標楷體"/>
          <w:b/>
          <w:sz w:val="28"/>
          <w:szCs w:val="28"/>
        </w:rPr>
        <w:t>基礎課程</w:t>
      </w:r>
      <w:r w:rsidRPr="009047C4">
        <w:rPr>
          <w:rFonts w:eastAsia="標楷體"/>
          <w:b/>
          <w:sz w:val="28"/>
          <w:szCs w:val="28"/>
        </w:rPr>
        <w:t>:</w:t>
      </w:r>
      <w:r w:rsidR="006E085D">
        <w:rPr>
          <w:rFonts w:eastAsia="標楷體" w:hint="eastAsia"/>
          <w:b/>
          <w:sz w:val="28"/>
          <w:szCs w:val="28"/>
        </w:rPr>
        <w:t xml:space="preserve"> </w:t>
      </w:r>
      <w:bookmarkStart w:id="0" w:name="_GoBack"/>
      <w:bookmarkEnd w:id="0"/>
      <w:r w:rsidRPr="009047C4">
        <w:rPr>
          <w:rFonts w:eastAsia="標楷體"/>
          <w:b/>
          <w:sz w:val="28"/>
          <w:szCs w:val="28"/>
        </w:rPr>
        <w:t>臺灣大學廖國偉教授</w:t>
      </w:r>
    </w:p>
    <w:p w:rsidR="00E95772" w:rsidRPr="00E95772" w:rsidRDefault="00E95772" w:rsidP="00E95772">
      <w:pPr>
        <w:rPr>
          <w:rFonts w:eastAsia="標楷體"/>
        </w:rPr>
      </w:pPr>
      <w:r w:rsidRPr="00E95772">
        <w:rPr>
          <w:rFonts w:eastAsia="標楷體"/>
        </w:rPr>
        <w:t>基礎課程的重點有二，第一點為建立學生可靠度的基礎概念並熟悉最常見的兩種可靠度求解工具、第二點為銜接進階課程的內容。基礎課程共計</w:t>
      </w:r>
      <w:r w:rsidRPr="00E95772">
        <w:rPr>
          <w:rFonts w:eastAsia="標楷體"/>
        </w:rPr>
        <w:t>4</w:t>
      </w:r>
      <w:r w:rsidRPr="00E95772">
        <w:rPr>
          <w:rFonts w:eastAsia="標楷體"/>
        </w:rPr>
        <w:t>小時，其內容如下</w:t>
      </w:r>
      <w:r w:rsidRPr="00E95772">
        <w:rPr>
          <w:rFonts w:eastAsia="標楷體"/>
        </w:rPr>
        <w:t>:</w:t>
      </w:r>
    </w:p>
    <w:p w:rsidR="00E95772" w:rsidRPr="00E95772" w:rsidRDefault="00E95772" w:rsidP="00E95772">
      <w:pPr>
        <w:rPr>
          <w:rFonts w:eastAsia="標楷體"/>
        </w:rPr>
      </w:pPr>
      <w:r w:rsidRPr="00E95772">
        <w:rPr>
          <w:rFonts w:eastAsia="標楷體"/>
        </w:rPr>
        <w:t xml:space="preserve">1.1 </w:t>
      </w:r>
      <w:r w:rsidRPr="00E95772">
        <w:rPr>
          <w:rFonts w:eastAsia="標楷體"/>
        </w:rPr>
        <w:t>可靠度概念介紹</w:t>
      </w:r>
      <w:r w:rsidRPr="00E95772">
        <w:rPr>
          <w:rFonts w:eastAsia="標楷體"/>
        </w:rPr>
        <w:t xml:space="preserve"> (1 hour)</w:t>
      </w:r>
    </w:p>
    <w:p w:rsidR="00E95772" w:rsidRPr="00E95772" w:rsidRDefault="00E95772" w:rsidP="00E95772">
      <w:pPr>
        <w:rPr>
          <w:rFonts w:eastAsia="標楷體"/>
        </w:rPr>
      </w:pPr>
      <w:r w:rsidRPr="00E95772">
        <w:rPr>
          <w:rFonts w:eastAsia="標楷體"/>
        </w:rPr>
        <w:t xml:space="preserve">1.2 </w:t>
      </w:r>
      <w:r w:rsidRPr="00E95772">
        <w:rPr>
          <w:rFonts w:eastAsia="標楷體"/>
        </w:rPr>
        <w:t>求解工具</w:t>
      </w:r>
      <w:r w:rsidRPr="00E95772">
        <w:rPr>
          <w:rFonts w:eastAsia="標楷體"/>
        </w:rPr>
        <w:t>1: First Order Second Moment</w:t>
      </w:r>
      <w:r w:rsidRPr="00E95772">
        <w:rPr>
          <w:rFonts w:eastAsia="標楷體"/>
        </w:rPr>
        <w:t>近似法</w:t>
      </w:r>
      <w:r w:rsidRPr="00E95772">
        <w:rPr>
          <w:rFonts w:eastAsia="標楷體"/>
        </w:rPr>
        <w:t xml:space="preserve"> (1 hour)</w:t>
      </w:r>
    </w:p>
    <w:p w:rsidR="00E95772" w:rsidRPr="00E95772" w:rsidRDefault="00E95772" w:rsidP="00E95772">
      <w:pPr>
        <w:rPr>
          <w:rFonts w:eastAsia="標楷體"/>
        </w:rPr>
      </w:pPr>
      <w:r w:rsidRPr="00E95772">
        <w:rPr>
          <w:rFonts w:eastAsia="標楷體"/>
        </w:rPr>
        <w:t xml:space="preserve">1.3 </w:t>
      </w:r>
      <w:r w:rsidRPr="00E95772">
        <w:rPr>
          <w:rFonts w:eastAsia="標楷體"/>
        </w:rPr>
        <w:t>求解工具</w:t>
      </w:r>
      <w:r w:rsidRPr="00E95772">
        <w:rPr>
          <w:rFonts w:eastAsia="標楷體"/>
        </w:rPr>
        <w:t>2: Monte Carlo Simulation</w:t>
      </w:r>
      <w:r w:rsidRPr="00E95772">
        <w:rPr>
          <w:rFonts w:eastAsia="標楷體"/>
        </w:rPr>
        <w:t>模擬</w:t>
      </w:r>
      <w:r w:rsidRPr="00E95772">
        <w:rPr>
          <w:rFonts w:eastAsia="標楷體"/>
        </w:rPr>
        <w:t xml:space="preserve"> (1 hour)</w:t>
      </w:r>
    </w:p>
    <w:p w:rsidR="00E95772" w:rsidRPr="00E95772" w:rsidRDefault="00E95772" w:rsidP="00E95772">
      <w:pPr>
        <w:rPr>
          <w:rFonts w:eastAsia="標楷體"/>
        </w:rPr>
      </w:pPr>
      <w:r w:rsidRPr="00E95772">
        <w:rPr>
          <w:rFonts w:eastAsia="標楷體"/>
        </w:rPr>
        <w:t xml:space="preserve">1.4 </w:t>
      </w:r>
      <w:r w:rsidRPr="00E95772">
        <w:rPr>
          <w:rFonts w:eastAsia="標楷體"/>
        </w:rPr>
        <w:t>應用範例介紹與實際操作</w:t>
      </w:r>
      <w:r w:rsidRPr="00E95772">
        <w:rPr>
          <w:rFonts w:eastAsia="標楷體"/>
        </w:rPr>
        <w:t xml:space="preserve"> (1 hour)</w:t>
      </w:r>
    </w:p>
    <w:p w:rsidR="00E95772" w:rsidRPr="00E95772" w:rsidRDefault="00E95772" w:rsidP="00E95772">
      <w:pPr>
        <w:rPr>
          <w:rFonts w:eastAsia="標楷體"/>
        </w:rPr>
      </w:pPr>
    </w:p>
    <w:p w:rsidR="00E95772" w:rsidRPr="009047C4" w:rsidRDefault="00E95772" w:rsidP="00E95772">
      <w:pPr>
        <w:rPr>
          <w:rFonts w:eastAsia="標楷體"/>
          <w:b/>
          <w:sz w:val="28"/>
          <w:szCs w:val="28"/>
        </w:rPr>
      </w:pPr>
      <w:r w:rsidRPr="009047C4">
        <w:rPr>
          <w:rFonts w:eastAsia="標楷體"/>
          <w:b/>
          <w:sz w:val="28"/>
          <w:szCs w:val="28"/>
        </w:rPr>
        <w:t xml:space="preserve">2. </w:t>
      </w:r>
      <w:r w:rsidRPr="009047C4">
        <w:rPr>
          <w:rFonts w:eastAsia="標楷體"/>
          <w:b/>
          <w:sz w:val="28"/>
          <w:szCs w:val="28"/>
        </w:rPr>
        <w:t>進階課程</w:t>
      </w:r>
      <w:r w:rsidRPr="009047C4">
        <w:rPr>
          <w:rFonts w:eastAsia="標楷體"/>
          <w:b/>
          <w:sz w:val="28"/>
          <w:szCs w:val="28"/>
        </w:rPr>
        <w:t xml:space="preserve">: </w:t>
      </w:r>
      <w:r w:rsidRPr="009047C4">
        <w:rPr>
          <w:rFonts w:eastAsia="標楷體"/>
          <w:b/>
          <w:sz w:val="28"/>
          <w:szCs w:val="28"/>
        </w:rPr>
        <w:t>韓國首爾大學</w:t>
      </w:r>
      <w:r w:rsidRPr="009047C4">
        <w:rPr>
          <w:rFonts w:eastAsia="標楷體"/>
          <w:b/>
          <w:sz w:val="28"/>
          <w:szCs w:val="28"/>
        </w:rPr>
        <w:t>Junho Song</w:t>
      </w:r>
      <w:r w:rsidRPr="009047C4">
        <w:rPr>
          <w:rFonts w:eastAsia="標楷體"/>
          <w:b/>
          <w:sz w:val="28"/>
          <w:szCs w:val="28"/>
        </w:rPr>
        <w:t>教授</w:t>
      </w:r>
    </w:p>
    <w:p w:rsidR="00E95772" w:rsidRPr="00E95772" w:rsidRDefault="00E95772" w:rsidP="00E95772">
      <w:pPr>
        <w:jc w:val="both"/>
        <w:rPr>
          <w:rFonts w:eastAsia="標楷體"/>
        </w:rPr>
      </w:pPr>
      <w:r w:rsidRPr="00E95772">
        <w:rPr>
          <w:rFonts w:eastAsia="標楷體"/>
        </w:rPr>
        <w:t>進階課程的內容設定為系統可靠度分析。系統可靠度分析為</w:t>
      </w:r>
      <w:r w:rsidRPr="00E95772">
        <w:rPr>
          <w:rFonts w:eastAsia="標楷體"/>
        </w:rPr>
        <w:t>Song</w:t>
      </w:r>
      <w:r w:rsidRPr="00E95772">
        <w:rPr>
          <w:rFonts w:eastAsia="標楷體"/>
        </w:rPr>
        <w:t>教授自加州柏克萊大學攻讀博士至今一直持續的研究方向，</w:t>
      </w:r>
      <w:r w:rsidRPr="00E95772">
        <w:rPr>
          <w:rFonts w:eastAsia="標楷體"/>
        </w:rPr>
        <w:t>Song</w:t>
      </w:r>
      <w:r w:rsidRPr="00E95772">
        <w:rPr>
          <w:rFonts w:eastAsia="標楷體"/>
        </w:rPr>
        <w:t>教授在此領域具有領先地位。先修課程所提及的</w:t>
      </w:r>
      <w:r w:rsidRPr="00E95772">
        <w:rPr>
          <w:rFonts w:eastAsia="標楷體"/>
        </w:rPr>
        <w:t>FORM</w:t>
      </w:r>
      <w:r w:rsidRPr="00E95772">
        <w:rPr>
          <w:rFonts w:eastAsia="標楷體"/>
        </w:rPr>
        <w:t>與</w:t>
      </w:r>
      <w:r w:rsidRPr="00E95772">
        <w:rPr>
          <w:rFonts w:eastAsia="標楷體"/>
        </w:rPr>
        <w:t>MCS</w:t>
      </w:r>
      <w:r w:rsidRPr="00E95772">
        <w:rPr>
          <w:rFonts w:eastAsia="標楷體"/>
        </w:rPr>
        <w:t>均為基礎工具，可靠度分析除了者這兩個基礎工具外，仍有多種進階工具如重點取樣、克利金反應曲面法等。因為</w:t>
      </w:r>
      <w:r w:rsidRPr="00E95772">
        <w:rPr>
          <w:rFonts w:eastAsia="標楷體"/>
        </w:rPr>
        <w:t>Song</w:t>
      </w:r>
      <w:r w:rsidRPr="00E95772">
        <w:rPr>
          <w:rFonts w:eastAsia="標楷體"/>
        </w:rPr>
        <w:t>教授在系統可靠度分析已累積多年的研究成果，以及台灣有許多學者對重點取樣與克利金反應曲面法等已相當熟悉，故此次進階課程的主題選定系統可靠度分析。進階課程預計</w:t>
      </w:r>
      <w:r w:rsidRPr="00E95772">
        <w:rPr>
          <w:rFonts w:eastAsia="標楷體"/>
        </w:rPr>
        <w:t>16</w:t>
      </w:r>
      <w:r w:rsidRPr="00E95772">
        <w:rPr>
          <w:rFonts w:eastAsia="標楷體"/>
        </w:rPr>
        <w:t>小時內完成，</w:t>
      </w:r>
      <w:r>
        <w:rPr>
          <w:rFonts w:eastAsia="標楷體" w:hint="eastAsia"/>
        </w:rPr>
        <w:t>此為</w:t>
      </w:r>
      <w:r w:rsidRPr="00E95772">
        <w:rPr>
          <w:rFonts w:eastAsia="標楷體"/>
        </w:rPr>
        <w:t>臺灣大學聯盟</w:t>
      </w:r>
      <w:r w:rsidRPr="00E95772">
        <w:rPr>
          <w:rFonts w:eastAsia="標楷體"/>
        </w:rPr>
        <w:t>1</w:t>
      </w:r>
      <w:r w:rsidRPr="00E95772">
        <w:rPr>
          <w:rFonts w:eastAsia="標楷體"/>
        </w:rPr>
        <w:t>個學分</w:t>
      </w:r>
      <w:r>
        <w:rPr>
          <w:rFonts w:eastAsia="標楷體" w:hint="eastAsia"/>
        </w:rPr>
        <w:t>的</w:t>
      </w:r>
      <w:r w:rsidRPr="00E95772">
        <w:rPr>
          <w:rFonts w:eastAsia="標楷體"/>
        </w:rPr>
        <w:t>正式課程。</w:t>
      </w:r>
    </w:p>
    <w:p w:rsidR="00F3580F" w:rsidRPr="00E95772" w:rsidRDefault="00F3580F">
      <w:pPr>
        <w:rPr>
          <w:rFonts w:eastAsia="標楷體"/>
        </w:rPr>
      </w:pPr>
    </w:p>
    <w:p w:rsidR="00E95772" w:rsidRPr="009047C4" w:rsidRDefault="00E95772">
      <w:pPr>
        <w:rPr>
          <w:rFonts w:eastAsia="標楷體"/>
          <w:b/>
          <w:sz w:val="28"/>
          <w:szCs w:val="28"/>
        </w:rPr>
      </w:pPr>
      <w:r w:rsidRPr="009047C4">
        <w:rPr>
          <w:rFonts w:eastAsia="標楷體" w:hint="eastAsia"/>
          <w:b/>
          <w:sz w:val="28"/>
          <w:szCs w:val="28"/>
        </w:rPr>
        <w:t>詳細課程日期與內容如下</w:t>
      </w:r>
      <w:r w:rsidRPr="009047C4">
        <w:rPr>
          <w:rFonts w:eastAsia="標楷體" w:hint="eastAsia"/>
          <w:b/>
          <w:sz w:val="28"/>
          <w:szCs w:val="28"/>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746"/>
        <w:gridCol w:w="7544"/>
      </w:tblGrid>
      <w:tr w:rsidR="00D233B8" w:rsidRPr="00E95772" w:rsidTr="00D233B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CCCCCC"/>
            <w:vAlign w:val="center"/>
          </w:tcPr>
          <w:p w:rsidR="00D233B8" w:rsidRPr="00E95772" w:rsidRDefault="00D233B8" w:rsidP="00D60D17">
            <w:pPr>
              <w:widowControl/>
              <w:jc w:val="center"/>
              <w:rPr>
                <w:rFonts w:eastAsia="標楷體"/>
                <w:color w:val="000000"/>
                <w:kern w:val="0"/>
              </w:rPr>
            </w:pPr>
            <w:r w:rsidRPr="00E95772">
              <w:rPr>
                <w:rFonts w:eastAsia="標楷體"/>
                <w:color w:val="000000"/>
                <w:kern w:val="0"/>
              </w:rPr>
              <w:t>基礎課程</w:t>
            </w:r>
          </w:p>
        </w:tc>
      </w:tr>
      <w:tr w:rsidR="00D233B8" w:rsidRPr="00E95772" w:rsidTr="00D233B8">
        <w:trPr>
          <w:tblCellSpacing w:w="0" w:type="dxa"/>
        </w:trPr>
        <w:tc>
          <w:tcPr>
            <w:tcW w:w="450" w:type="pct"/>
            <w:tcBorders>
              <w:top w:val="outset" w:sz="6" w:space="0" w:color="auto"/>
              <w:left w:val="outset" w:sz="6" w:space="0" w:color="auto"/>
              <w:bottom w:val="outset" w:sz="6" w:space="0" w:color="auto"/>
              <w:right w:val="outset" w:sz="6" w:space="0" w:color="auto"/>
            </w:tcBorders>
            <w:shd w:val="clear" w:color="auto" w:fill="CCCCCC"/>
            <w:vAlign w:val="center"/>
          </w:tcPr>
          <w:p w:rsidR="00D233B8" w:rsidRPr="00E95772" w:rsidRDefault="00D233B8" w:rsidP="00D233B8">
            <w:pPr>
              <w:widowControl/>
              <w:jc w:val="center"/>
              <w:rPr>
                <w:rFonts w:eastAsia="標楷體"/>
                <w:color w:val="000000"/>
                <w:kern w:val="0"/>
              </w:rPr>
            </w:pPr>
            <w:r w:rsidRPr="00E95772">
              <w:rPr>
                <w:rFonts w:eastAsia="標楷體"/>
                <w:color w:val="000000"/>
                <w:kern w:val="0"/>
              </w:rPr>
              <w:t>1/4</w:t>
            </w:r>
          </w:p>
        </w:tc>
        <w:tc>
          <w:tcPr>
            <w:tcW w:w="4550" w:type="pct"/>
            <w:tcBorders>
              <w:top w:val="outset" w:sz="6" w:space="0" w:color="auto"/>
              <w:left w:val="outset" w:sz="6" w:space="0" w:color="auto"/>
              <w:bottom w:val="outset" w:sz="6" w:space="0" w:color="auto"/>
              <w:right w:val="outset" w:sz="6" w:space="0" w:color="auto"/>
            </w:tcBorders>
            <w:shd w:val="clear" w:color="auto" w:fill="CCCCCC"/>
            <w:vAlign w:val="center"/>
          </w:tcPr>
          <w:p w:rsidR="00D233B8" w:rsidRPr="00E95772" w:rsidRDefault="00D233B8" w:rsidP="00D233B8">
            <w:pPr>
              <w:widowControl/>
              <w:rPr>
                <w:rFonts w:eastAsia="標楷體"/>
                <w:color w:val="000000"/>
                <w:kern w:val="0"/>
                <w:lang w:eastAsia="ko-KR"/>
              </w:rPr>
            </w:pPr>
            <w:r w:rsidRPr="00E95772">
              <w:rPr>
                <w:rFonts w:eastAsia="標楷體"/>
                <w:color w:val="000000"/>
                <w:kern w:val="0"/>
              </w:rPr>
              <w:t>可靠度分析簡介</w:t>
            </w:r>
            <w:r w:rsidRPr="00E95772">
              <w:rPr>
                <w:rFonts w:eastAsia="標楷體"/>
                <w:color w:val="000000"/>
                <w:kern w:val="0"/>
              </w:rPr>
              <w:t>: FORM</w:t>
            </w:r>
            <w:r w:rsidRPr="00E95772">
              <w:rPr>
                <w:rFonts w:eastAsia="標楷體"/>
                <w:color w:val="000000"/>
                <w:kern w:val="0"/>
              </w:rPr>
              <w:t>與蒙地卡羅</w:t>
            </w:r>
          </w:p>
        </w:tc>
      </w:tr>
      <w:tr w:rsidR="00D233B8" w:rsidRPr="00E95772" w:rsidTr="00D233B8">
        <w:trPr>
          <w:tblCellSpacing w:w="0" w:type="dxa"/>
        </w:trPr>
        <w:tc>
          <w:tcPr>
            <w:tcW w:w="450" w:type="pct"/>
            <w:tcBorders>
              <w:top w:val="outset" w:sz="6" w:space="0" w:color="auto"/>
              <w:left w:val="outset" w:sz="6" w:space="0" w:color="auto"/>
              <w:bottom w:val="outset" w:sz="6" w:space="0" w:color="auto"/>
              <w:right w:val="outset" w:sz="6" w:space="0" w:color="auto"/>
            </w:tcBorders>
            <w:shd w:val="clear" w:color="auto" w:fill="CCCCCC"/>
            <w:vAlign w:val="center"/>
          </w:tcPr>
          <w:p w:rsidR="00D233B8" w:rsidRPr="00E95772" w:rsidRDefault="00D233B8" w:rsidP="00D233B8">
            <w:pPr>
              <w:widowControl/>
              <w:jc w:val="center"/>
              <w:rPr>
                <w:rFonts w:eastAsia="標楷體"/>
                <w:color w:val="000000"/>
                <w:kern w:val="0"/>
              </w:rPr>
            </w:pPr>
            <w:r w:rsidRPr="00E95772">
              <w:rPr>
                <w:rFonts w:eastAsia="標楷體"/>
                <w:color w:val="000000"/>
                <w:kern w:val="0"/>
              </w:rPr>
              <w:t>1/5</w:t>
            </w:r>
          </w:p>
        </w:tc>
        <w:tc>
          <w:tcPr>
            <w:tcW w:w="4550" w:type="pct"/>
            <w:tcBorders>
              <w:top w:val="outset" w:sz="6" w:space="0" w:color="auto"/>
              <w:left w:val="outset" w:sz="6" w:space="0" w:color="auto"/>
              <w:bottom w:val="outset" w:sz="6" w:space="0" w:color="auto"/>
              <w:right w:val="outset" w:sz="6" w:space="0" w:color="auto"/>
            </w:tcBorders>
            <w:shd w:val="clear" w:color="auto" w:fill="CCCCCC"/>
            <w:vAlign w:val="center"/>
          </w:tcPr>
          <w:p w:rsidR="00D233B8" w:rsidRPr="00E95772" w:rsidRDefault="00D233B8" w:rsidP="00D233B8">
            <w:pPr>
              <w:widowControl/>
              <w:rPr>
                <w:rFonts w:eastAsia="標楷體"/>
                <w:color w:val="000000"/>
                <w:kern w:val="0"/>
                <w:lang w:eastAsia="ko-KR"/>
              </w:rPr>
            </w:pPr>
            <w:r w:rsidRPr="00E95772">
              <w:rPr>
                <w:rFonts w:eastAsia="標楷體"/>
                <w:color w:val="000000"/>
                <w:kern w:val="0"/>
              </w:rPr>
              <w:t>系統可靠性分析簡介：基於</w:t>
            </w:r>
            <w:r w:rsidRPr="00E95772">
              <w:rPr>
                <w:rFonts w:eastAsia="標楷體"/>
                <w:color w:val="000000"/>
                <w:kern w:val="0"/>
              </w:rPr>
              <w:t>MPP</w:t>
            </w:r>
            <w:r w:rsidRPr="00E95772">
              <w:rPr>
                <w:rFonts w:eastAsia="標楷體"/>
                <w:color w:val="000000"/>
                <w:kern w:val="0"/>
              </w:rPr>
              <w:t>與基於模擬的方法</w:t>
            </w:r>
          </w:p>
        </w:tc>
      </w:tr>
      <w:tr w:rsidR="00D233B8" w:rsidRPr="00E95772" w:rsidTr="00D233B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CCCCCC"/>
            <w:vAlign w:val="center"/>
          </w:tcPr>
          <w:p w:rsidR="00D233B8" w:rsidRPr="00E95772" w:rsidRDefault="00D233B8" w:rsidP="003432DD">
            <w:pPr>
              <w:widowControl/>
              <w:jc w:val="center"/>
              <w:rPr>
                <w:rFonts w:eastAsia="標楷體"/>
                <w:color w:val="000000"/>
                <w:kern w:val="0"/>
              </w:rPr>
            </w:pPr>
            <w:r w:rsidRPr="00E95772">
              <w:rPr>
                <w:rFonts w:eastAsia="標楷體"/>
                <w:color w:val="000000"/>
                <w:kern w:val="0"/>
              </w:rPr>
              <w:t>進階課程</w:t>
            </w:r>
            <w:r w:rsidR="00DC1FD2">
              <w:rPr>
                <w:rFonts w:eastAsia="標楷體" w:hint="eastAsia"/>
                <w:color w:val="000000"/>
                <w:kern w:val="0"/>
              </w:rPr>
              <w:t xml:space="preserve"> (</w:t>
            </w:r>
            <w:r w:rsidR="00DC1FD2">
              <w:rPr>
                <w:rFonts w:eastAsia="標楷體" w:hint="eastAsia"/>
                <w:color w:val="000000"/>
                <w:kern w:val="0"/>
              </w:rPr>
              <w:t>每日</w:t>
            </w:r>
            <w:r w:rsidR="00DC1FD2">
              <w:rPr>
                <w:rFonts w:eastAsia="標楷體" w:hint="eastAsia"/>
                <w:color w:val="000000"/>
                <w:kern w:val="0"/>
              </w:rPr>
              <w:t>09:00-13:00)</w:t>
            </w:r>
          </w:p>
        </w:tc>
      </w:tr>
      <w:tr w:rsidR="00D233B8" w:rsidRPr="00E95772" w:rsidTr="00D233B8">
        <w:trPr>
          <w:tblCellSpacing w:w="0" w:type="dxa"/>
        </w:trPr>
        <w:tc>
          <w:tcPr>
            <w:tcW w:w="450" w:type="pct"/>
            <w:tcBorders>
              <w:top w:val="outset" w:sz="6" w:space="0" w:color="auto"/>
              <w:left w:val="outset" w:sz="6" w:space="0" w:color="auto"/>
              <w:bottom w:val="outset" w:sz="6" w:space="0" w:color="auto"/>
              <w:right w:val="outset" w:sz="6" w:space="0" w:color="auto"/>
            </w:tcBorders>
            <w:shd w:val="clear" w:color="auto" w:fill="CCCCCC"/>
            <w:vAlign w:val="center"/>
          </w:tcPr>
          <w:p w:rsidR="00D233B8" w:rsidRPr="00E95772" w:rsidRDefault="00D233B8" w:rsidP="003432DD">
            <w:pPr>
              <w:widowControl/>
              <w:jc w:val="center"/>
              <w:rPr>
                <w:rFonts w:eastAsia="標楷體"/>
                <w:color w:val="000000"/>
                <w:kern w:val="0"/>
              </w:rPr>
            </w:pPr>
            <w:r w:rsidRPr="00E95772">
              <w:rPr>
                <w:rFonts w:eastAsia="標楷體"/>
                <w:color w:val="000000"/>
                <w:kern w:val="0"/>
              </w:rPr>
              <w:t>1/8</w:t>
            </w:r>
          </w:p>
        </w:tc>
        <w:tc>
          <w:tcPr>
            <w:tcW w:w="4550" w:type="pct"/>
            <w:tcBorders>
              <w:top w:val="outset" w:sz="6" w:space="0" w:color="auto"/>
              <w:left w:val="outset" w:sz="6" w:space="0" w:color="auto"/>
              <w:bottom w:val="outset" w:sz="6" w:space="0" w:color="auto"/>
              <w:right w:val="outset" w:sz="6" w:space="0" w:color="auto"/>
            </w:tcBorders>
            <w:shd w:val="clear" w:color="auto" w:fill="CCCCCC"/>
            <w:vAlign w:val="center"/>
          </w:tcPr>
          <w:p w:rsidR="00D233B8" w:rsidRPr="00E95772" w:rsidRDefault="00D233B8" w:rsidP="00D233B8">
            <w:pPr>
              <w:widowControl/>
              <w:rPr>
                <w:rFonts w:eastAsia="標楷體"/>
                <w:color w:val="000000"/>
                <w:kern w:val="0"/>
                <w:lang w:eastAsia="ko-KR"/>
              </w:rPr>
            </w:pPr>
            <w:r w:rsidRPr="00E95772">
              <w:rPr>
                <w:rFonts w:eastAsia="標楷體"/>
                <w:color w:val="000000"/>
                <w:kern w:val="0"/>
                <w:lang w:eastAsia="ko-KR"/>
              </w:rPr>
              <w:t>Review of structural reliability: theories and methods</w:t>
            </w:r>
          </w:p>
        </w:tc>
      </w:tr>
      <w:tr w:rsidR="00D233B8" w:rsidRPr="00E95772" w:rsidTr="00D233B8">
        <w:trPr>
          <w:tblCellSpacing w:w="0" w:type="dxa"/>
        </w:trPr>
        <w:tc>
          <w:tcPr>
            <w:tcW w:w="450" w:type="pct"/>
            <w:tcBorders>
              <w:top w:val="outset" w:sz="6" w:space="0" w:color="auto"/>
              <w:left w:val="outset" w:sz="6" w:space="0" w:color="auto"/>
              <w:bottom w:val="outset" w:sz="6" w:space="0" w:color="auto"/>
              <w:right w:val="outset" w:sz="6" w:space="0" w:color="auto"/>
            </w:tcBorders>
            <w:shd w:val="clear" w:color="auto" w:fill="CCCCCC"/>
            <w:vAlign w:val="center"/>
          </w:tcPr>
          <w:p w:rsidR="00D233B8" w:rsidRPr="00E95772" w:rsidRDefault="00D233B8" w:rsidP="003432DD">
            <w:pPr>
              <w:widowControl/>
              <w:jc w:val="center"/>
              <w:rPr>
                <w:rFonts w:eastAsia="標楷體"/>
                <w:color w:val="000000"/>
                <w:kern w:val="0"/>
              </w:rPr>
            </w:pPr>
            <w:r w:rsidRPr="00E95772">
              <w:rPr>
                <w:rFonts w:eastAsia="標楷體"/>
                <w:color w:val="000000"/>
                <w:kern w:val="0"/>
              </w:rPr>
              <w:t>1/9</w:t>
            </w:r>
          </w:p>
        </w:tc>
        <w:tc>
          <w:tcPr>
            <w:tcW w:w="4550" w:type="pct"/>
            <w:tcBorders>
              <w:top w:val="outset" w:sz="6" w:space="0" w:color="auto"/>
              <w:left w:val="outset" w:sz="6" w:space="0" w:color="auto"/>
              <w:bottom w:val="outset" w:sz="6" w:space="0" w:color="auto"/>
              <w:right w:val="outset" w:sz="6" w:space="0" w:color="auto"/>
            </w:tcBorders>
            <w:shd w:val="clear" w:color="auto" w:fill="CCCCCC"/>
            <w:vAlign w:val="center"/>
          </w:tcPr>
          <w:p w:rsidR="00D233B8" w:rsidRPr="00E95772" w:rsidRDefault="00D233B8" w:rsidP="00D233B8">
            <w:pPr>
              <w:widowControl/>
              <w:rPr>
                <w:rFonts w:eastAsia="標楷體"/>
                <w:color w:val="000000"/>
                <w:kern w:val="0"/>
                <w:lang w:eastAsia="ko-KR"/>
              </w:rPr>
            </w:pPr>
            <w:r w:rsidRPr="00E95772">
              <w:rPr>
                <w:rFonts w:eastAsia="標楷體"/>
                <w:color w:val="000000"/>
                <w:kern w:val="0"/>
                <w:lang w:eastAsia="ko-KR"/>
              </w:rPr>
              <w:t>Introduction to system reliability: definitions, theories, and classical methods</w:t>
            </w:r>
          </w:p>
        </w:tc>
      </w:tr>
      <w:tr w:rsidR="00D233B8" w:rsidRPr="00E95772" w:rsidTr="00D233B8">
        <w:trPr>
          <w:tblCellSpacing w:w="0" w:type="dxa"/>
        </w:trPr>
        <w:tc>
          <w:tcPr>
            <w:tcW w:w="450" w:type="pct"/>
            <w:tcBorders>
              <w:top w:val="outset" w:sz="6" w:space="0" w:color="auto"/>
              <w:left w:val="outset" w:sz="6" w:space="0" w:color="auto"/>
              <w:bottom w:val="outset" w:sz="6" w:space="0" w:color="auto"/>
              <w:right w:val="outset" w:sz="6" w:space="0" w:color="auto"/>
            </w:tcBorders>
            <w:shd w:val="clear" w:color="auto" w:fill="CCCCCC"/>
            <w:vAlign w:val="center"/>
          </w:tcPr>
          <w:p w:rsidR="00D233B8" w:rsidRPr="00E95772" w:rsidRDefault="00D233B8" w:rsidP="003432DD">
            <w:pPr>
              <w:widowControl/>
              <w:jc w:val="center"/>
              <w:rPr>
                <w:rFonts w:eastAsia="標楷體"/>
                <w:color w:val="000000"/>
                <w:kern w:val="0"/>
              </w:rPr>
            </w:pPr>
            <w:r w:rsidRPr="00E95772">
              <w:rPr>
                <w:rFonts w:eastAsia="標楷體"/>
                <w:color w:val="000000"/>
                <w:kern w:val="0"/>
              </w:rPr>
              <w:t>1/10</w:t>
            </w:r>
          </w:p>
        </w:tc>
        <w:tc>
          <w:tcPr>
            <w:tcW w:w="4550" w:type="pct"/>
            <w:tcBorders>
              <w:top w:val="outset" w:sz="6" w:space="0" w:color="auto"/>
              <w:left w:val="outset" w:sz="6" w:space="0" w:color="auto"/>
              <w:bottom w:val="outset" w:sz="6" w:space="0" w:color="auto"/>
              <w:right w:val="outset" w:sz="6" w:space="0" w:color="auto"/>
            </w:tcBorders>
            <w:shd w:val="clear" w:color="auto" w:fill="CCCCCC"/>
            <w:vAlign w:val="center"/>
          </w:tcPr>
          <w:p w:rsidR="00D233B8" w:rsidRPr="00E95772" w:rsidRDefault="00D233B8" w:rsidP="00D233B8">
            <w:pPr>
              <w:widowControl/>
              <w:rPr>
                <w:rFonts w:eastAsia="標楷體"/>
                <w:color w:val="000000"/>
                <w:kern w:val="0"/>
              </w:rPr>
            </w:pPr>
            <w:r w:rsidRPr="00E95772">
              <w:rPr>
                <w:rFonts w:eastAsia="標楷體"/>
                <w:color w:val="000000"/>
                <w:kern w:val="0"/>
                <w:lang w:eastAsia="ko-KR"/>
              </w:rPr>
              <w:t>Linear Programming (LP) bounds and Matrix-based System Reliability (MSR) method</w:t>
            </w:r>
          </w:p>
        </w:tc>
      </w:tr>
      <w:tr w:rsidR="00D233B8" w:rsidRPr="00E95772" w:rsidTr="00D233B8">
        <w:trPr>
          <w:tblCellSpacing w:w="0" w:type="dxa"/>
        </w:trPr>
        <w:tc>
          <w:tcPr>
            <w:tcW w:w="450" w:type="pct"/>
            <w:tcBorders>
              <w:top w:val="outset" w:sz="6" w:space="0" w:color="auto"/>
              <w:left w:val="outset" w:sz="6" w:space="0" w:color="auto"/>
              <w:bottom w:val="outset" w:sz="6" w:space="0" w:color="auto"/>
              <w:right w:val="outset" w:sz="6" w:space="0" w:color="auto"/>
            </w:tcBorders>
            <w:shd w:val="clear" w:color="auto" w:fill="CCCCCC"/>
            <w:vAlign w:val="center"/>
          </w:tcPr>
          <w:p w:rsidR="00D233B8" w:rsidRPr="00E95772" w:rsidRDefault="00D233B8" w:rsidP="003432DD">
            <w:pPr>
              <w:widowControl/>
              <w:jc w:val="center"/>
              <w:rPr>
                <w:rFonts w:eastAsia="標楷體"/>
                <w:color w:val="000000"/>
                <w:kern w:val="0"/>
              </w:rPr>
            </w:pPr>
            <w:r w:rsidRPr="00E95772">
              <w:rPr>
                <w:rFonts w:eastAsia="標楷體"/>
                <w:color w:val="000000"/>
                <w:kern w:val="0"/>
              </w:rPr>
              <w:t>1/11</w:t>
            </w:r>
          </w:p>
        </w:tc>
        <w:tc>
          <w:tcPr>
            <w:tcW w:w="4550" w:type="pct"/>
            <w:tcBorders>
              <w:top w:val="outset" w:sz="6" w:space="0" w:color="auto"/>
              <w:left w:val="outset" w:sz="6" w:space="0" w:color="auto"/>
              <w:bottom w:val="outset" w:sz="6" w:space="0" w:color="auto"/>
              <w:right w:val="outset" w:sz="6" w:space="0" w:color="auto"/>
            </w:tcBorders>
            <w:shd w:val="clear" w:color="auto" w:fill="CCCCCC"/>
            <w:vAlign w:val="center"/>
          </w:tcPr>
          <w:p w:rsidR="00D233B8" w:rsidRPr="00E95772" w:rsidRDefault="00D233B8" w:rsidP="00D233B8">
            <w:pPr>
              <w:widowControl/>
              <w:rPr>
                <w:rFonts w:eastAsia="標楷體"/>
                <w:color w:val="000000"/>
                <w:kern w:val="0"/>
              </w:rPr>
            </w:pPr>
            <w:r w:rsidRPr="00E95772">
              <w:rPr>
                <w:rFonts w:eastAsia="標楷體"/>
                <w:color w:val="000000"/>
                <w:kern w:val="0"/>
                <w:lang w:eastAsia="ko-KR"/>
              </w:rPr>
              <w:t>Applications of system reliability analysis: structural systems and infrastructure networks</w:t>
            </w:r>
          </w:p>
        </w:tc>
      </w:tr>
    </w:tbl>
    <w:p w:rsidR="00DC1FD2" w:rsidRPr="00DC1FD2" w:rsidRDefault="00DC1FD2">
      <w:pPr>
        <w:rPr>
          <w:rFonts w:eastAsia="標楷體"/>
        </w:rPr>
      </w:pPr>
    </w:p>
    <w:sectPr w:rsidR="00DC1FD2" w:rsidRPr="00DC1FD2" w:rsidSect="002C5571">
      <w:pgSz w:w="11906" w:h="16838"/>
      <w:pgMar w:top="1276" w:right="1800" w:bottom="993"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EA3" w:rsidRDefault="00BF5EA3" w:rsidP="00D60D17">
      <w:r>
        <w:separator/>
      </w:r>
    </w:p>
  </w:endnote>
  <w:endnote w:type="continuationSeparator" w:id="0">
    <w:p w:rsidR="00BF5EA3" w:rsidRDefault="00BF5EA3" w:rsidP="00D6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EA3" w:rsidRDefault="00BF5EA3" w:rsidP="00D60D17">
      <w:r>
        <w:separator/>
      </w:r>
    </w:p>
  </w:footnote>
  <w:footnote w:type="continuationSeparator" w:id="0">
    <w:p w:rsidR="00BF5EA3" w:rsidRDefault="00BF5EA3" w:rsidP="00D60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B8"/>
    <w:rsid w:val="00182068"/>
    <w:rsid w:val="001947C1"/>
    <w:rsid w:val="00285BC3"/>
    <w:rsid w:val="002C5571"/>
    <w:rsid w:val="003358FF"/>
    <w:rsid w:val="003D2CA0"/>
    <w:rsid w:val="005D3889"/>
    <w:rsid w:val="006179EB"/>
    <w:rsid w:val="006E085D"/>
    <w:rsid w:val="007B057B"/>
    <w:rsid w:val="007D1F7C"/>
    <w:rsid w:val="007F0F5C"/>
    <w:rsid w:val="009047C4"/>
    <w:rsid w:val="00951ABA"/>
    <w:rsid w:val="00BF5EA3"/>
    <w:rsid w:val="00D233B8"/>
    <w:rsid w:val="00D60D17"/>
    <w:rsid w:val="00DC1FD2"/>
    <w:rsid w:val="00E95772"/>
    <w:rsid w:val="00F276F7"/>
    <w:rsid w:val="00F358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0918E7-A0E7-48C7-A501-37479F94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3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D17"/>
    <w:pPr>
      <w:tabs>
        <w:tab w:val="center" w:pos="4153"/>
        <w:tab w:val="right" w:pos="8306"/>
      </w:tabs>
      <w:snapToGrid w:val="0"/>
    </w:pPr>
    <w:rPr>
      <w:sz w:val="20"/>
      <w:szCs w:val="20"/>
    </w:rPr>
  </w:style>
  <w:style w:type="character" w:customStyle="1" w:styleId="a4">
    <w:name w:val="頁首 字元"/>
    <w:basedOn w:val="a0"/>
    <w:link w:val="a3"/>
    <w:uiPriority w:val="99"/>
    <w:rsid w:val="00D60D17"/>
    <w:rPr>
      <w:rFonts w:ascii="Times New Roman" w:eastAsia="新細明體" w:hAnsi="Times New Roman" w:cs="Times New Roman"/>
      <w:sz w:val="20"/>
      <w:szCs w:val="20"/>
    </w:rPr>
  </w:style>
  <w:style w:type="paragraph" w:styleId="a5">
    <w:name w:val="footer"/>
    <w:basedOn w:val="a"/>
    <w:link w:val="a6"/>
    <w:uiPriority w:val="99"/>
    <w:unhideWhenUsed/>
    <w:rsid w:val="00D60D17"/>
    <w:pPr>
      <w:tabs>
        <w:tab w:val="center" w:pos="4153"/>
        <w:tab w:val="right" w:pos="8306"/>
      </w:tabs>
      <w:snapToGrid w:val="0"/>
    </w:pPr>
    <w:rPr>
      <w:sz w:val="20"/>
      <w:szCs w:val="20"/>
    </w:rPr>
  </w:style>
  <w:style w:type="character" w:customStyle="1" w:styleId="a6">
    <w:name w:val="頁尾 字元"/>
    <w:basedOn w:val="a0"/>
    <w:link w:val="a5"/>
    <w:uiPriority w:val="99"/>
    <w:rsid w:val="00D60D1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EmmaHuang</cp:lastModifiedBy>
  <cp:revision>6</cp:revision>
  <dcterms:created xsi:type="dcterms:W3CDTF">2023-12-13T07:47:00Z</dcterms:created>
  <dcterms:modified xsi:type="dcterms:W3CDTF">2024-01-04T02:58:00Z</dcterms:modified>
</cp:coreProperties>
</file>